
<file path=[Content_Types].xml><?xml version="1.0" encoding="utf-8"?>
<Types xmlns="http://schemas.openxmlformats.org/package/2006/content-types">
  <Default Extension="xml" ContentType="application/vnd.openxmlformats-officedocument.wordprocessingml.styles+xml"/>
  <Default Extension="png" ContentType="image/png"/>
  <Default Extension="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header1.xml" ContentType="application/vnd.openxmlformats-officedocument.wordprocessingml.header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Id1" /></Relationships>
</file>

<file path=word/document.xml><?xml version="1.0" encoding="utf-8"?>
<w:document xmlns:r="http://schemas.openxmlformats.org/officeDocument/2006/relationships" xmlns:m="http://schemas.openxmlformats.org/officeDocument/2006/math" xmlns:w="http://schemas.openxmlformats.org/wordprocessingml/2006/main">
  <w:body>
    <w:p>
      <w:pPr>
        <w:jc w:val="center"/>
      </w:pPr>
      <w:r>
        <w:t>Министерство науки и высшего образования Республики Казахстан</w:t>
      </w:r>
    </w:p>
    <w:p/>
    <w:p>
      <w:pPr>
        <w:jc w:val="center"/>
      </w:pPr>
      <w:r>
        <w:t>ВКТУ им.Д.Серикбаева</w:t>
      </w:r>
    </w:p>
    <w:p/>
    <w:p/>
    <w:p>
      <w:pPr>
        <w:ind w:left="6100"/>
      </w:pPr>
      <w:r>
        <w:t>УТВЕРЖДАЮ:</w:t>
      </w:r>
    </w:p>
    <w:p>
      <w:pPr>
        <w:ind w:left="6100"/>
      </w:pPr>
      <w:r>
        <w:t>Декан ШБиП:</w:t>
      </w:r>
    </w:p>
    <w:p>
      <w:pPr>
        <w:ind w:left="6100"/>
      </w:pPr>
      <w:r>
        <w:t>Закимова А.М.</w:t>
      </w:r>
    </w:p>
    <w:p>
      <w:pPr>
        <w:ind w:left="6100"/>
      </w:pPr>
      <w:r>
        <w:t>_____________ </w:t>
      </w:r>
      <w:r>
        <w:t>2023</w:t>
      </w:r>
      <w:r>
        <w:t xml:space="preserve"> г.</w:t>
      </w:r>
    </w:p>
    <w:p/>
    <w:p/>
    <w:p/>
    <w:p/>
    <w:p/>
    <w:p/>
    <w:p/>
    <w:p/>
    <w:p/>
    <w:p>
      <w:pPr>
        <w:jc w:val="center"/>
      </w:pPr>
      <w:r>
        <w:rPr>
          <w:b w:val="1"/>
        </w:rPr>
        <w:t>ЭКОНОМИЧЕСКАЯ ОЦЕНКА ИНЖЕНЕРНЫХ РЕШЕНИЙ</w:t>
      </w:r>
    </w:p>
    <w:p>
      <w:pPr>
        <w:jc w:val="center"/>
      </w:pPr>
      <w:r>
        <w:t>Рабочая учебная программа (силлабус)</w:t>
      </w:r>
    </w:p>
    <w:p/>
    <w:p/>
    <w:p/>
    <w:p/>
    <w:p>
      <w:r>
        <w:t>Образовательная программа: 6B11302 Логистика (Транспорт)</w:t>
      </w:r>
    </w:p>
    <w:p>
      <w:r>
        <w:t>Код дисциплины: EOIR4310</w:t>
      </w:r>
    </w:p>
    <w:p>
      <w:r>
        <w:t>Количество кредитов: 5</w:t>
      </w:r>
    </w:p>
    <w:p>
      <w:r>
        <w:t>Цикл: ПД</w:t>
      </w:r>
    </w:p>
    <w:p>
      <w:r>
        <w:t>Компонент: КВ</w:t>
      </w:r>
    </w:p>
    <w:p/>
    <w:p/>
    <w:p/>
    <w:p/>
    <w:p/>
    <w:p/>
    <w:p/>
    <w:p/>
    <w:p/>
    <w:p/>
    <w:p/>
    <w:p/>
    <w:p/>
    <w:p>
      <w:pPr>
        <w:jc w:val="center"/>
      </w:pPr>
      <w:r>
        <w:t>Усть-Каменогорск,</w:t>
      </w:r>
      <w:r>
        <w:t xml:space="preserve"> 2023</w:t>
      </w:r>
      <w:r>
        <w:br w:type="page"/>
      </w:r>
    </w:p>
    <w:p>
      <w:pPr>
        <w:ind w:firstLine="567"/>
      </w:pPr>
      <w:r>
        <w:t>Рабочая учебная программа (силлабус) разработана в «ШБиП» на основании Государственного общеобязательного 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/>
    <w:p>
      <w:r>
        <w:t>Одобрено Комиссией по обеспечению качества</w:t>
      </w:r>
    </w:p>
    <w:p/>
    <w:p>
      <w:pPr>
        <w:tabs>
          <w:tab w:val="left" w:pos="6500"/>
        </w:tabs>
      </w:pPr>
      <w:r>
        <w:t>Председатель</w:t>
        <w:tab/>
        <w:r>
          <w:t>Жанабаева А.С.</w:t>
        </w:r>
      </w:r>
    </w:p>
    <w:p>
      <w:r>
        <w:t xml:space="preserve">Дата    </w:t>
      </w:r>
      <w:r>
        <w:t>29.08.2022</w:t>
      </w:r>
      <w:r>
        <w:t xml:space="preserve"> г.   протокол </w:t>
      </w:r>
      <w:r>
        <w:t>№1</w:t>
      </w:r>
    </w:p>
    <w:p/>
    <w:p>
      <w:pPr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  <w:tab/>
      </w:r>
      <w:r>
        <w:t>Конарбаева Г.Н.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6B11302</w:t>
      </w:r>
    </w:p>
    <w:p/>
    <w:p>
      <w:pPr>
        <w:tabs>
          <w:tab w:val="left" w:pos="6500"/>
        </w:tabs>
        <w:ind w:left="6500" w:hanging="6500"/>
        <w:jc w:val="left"/>
      </w:pPr>
      <w:r>
        <w:t>Разработал</w:t>
        <w:tab/>
      </w:r>
      <w:r>
        <w:t>Казыкенов А.Ж.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Преподаватель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Мезенцева Л.А.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Преподаватель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Сагидолдина А.Ж.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Преподаватель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Самусенко Е.А.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Преподаватель</w:t>
      </w:r>
    </w:p>
    <w:p/>
    <w:p/>
    <w:p>
      <w:r>
        <w:t>СОГЛАСОВАНО:</w:t>
      </w:r>
    </w:p>
    <w:p>
      <w:pPr>
        <w:tabs>
          <w:tab w:val="left" w:pos="6500"/>
        </w:tabs>
      </w:pPr>
      <w:r>
        <w:t>Декан ШМ</w:t>
        <w:tab/>
        <w:t>Вахгельт А.Ф.</w:t>
      </w:r>
    </w:p>
    <w:p/>
    <w:p>
      <w:r>
        <w:br w:type="page"/>
      </w:r>
    </w:p>
    <w:p>
      <w:pPr>
        <w:jc w:val="center"/>
      </w:pPr>
      <w:r>
        <w:rPr>
          <w:b w:val="1"/>
        </w:rPr>
        <w:t>1 ХАРАКТЕРИСТИКА ДИСЦИПЛИНЫ, ЕЕ МЕСТО В УЧЕБНОМ ПРОЦЕССЕ</w:t>
      </w:r>
    </w:p>
    <w:p/>
    <w:p>
      <w:pPr>
        <w:jc w:val="center"/>
      </w:pPr>
      <w:r>
        <w:rPr>
          <w:b w:val="1"/>
        </w:rPr>
        <w:t>1.1 Краткое описание дисциплины</w:t>
      </w:r>
    </w:p>
    <w:p/>
    <w:p>
      <w:pPr>
        <w:ind w:firstLine="567"/>
      </w:pPr>
      <w:r>
        <w:t>Дисциплина направлена на получение экономических знаний с целью формирования навыков принятия решений в профессиональной деятельности с учетом таких категорий и понятий, как производственные ресурсы, основной и оборотный капитал, трудовые ресурсы, основные и накладные затраты, прибыль, экономия, безубыточность, рентабельность, финансовая прочность, предпринимательский риск и т.д.</w:t>
      </w:r>
    </w:p>
    <w:p/>
    <w:p>
      <w:pPr>
        <w:jc w:val="center"/>
      </w:pPr>
      <w:r>
        <w:rPr>
          <w:b w:val="1"/>
        </w:rPr>
        <w:t>1.2 Цель и задачи изучения дисциплины</w:t>
      </w:r>
    </w:p>
    <w:p/>
    <w:p>
      <w:pPr>
        <w:ind w:firstLine="567"/>
      </w:pPr>
      <w:r>
        <w:t>Цель изучения дисциплины:</w:t>
      </w:r>
    </w:p>
    <w:p>
      <w:pPr>
        <w:ind w:firstLine="567"/>
      </w:pPr>
      <w:r>
        <w:t>Сформировать теоретические знания и практические навыки расчетов экономической эффективности инженерных инновационных решений и идей с целью более всестороннего изучения экономических результатов их внедрения на предприятии</w:t>
      </w:r>
    </w:p>
    <w:p/>
    <w:p>
      <w:pPr>
        <w:ind w:firstLine="567"/>
      </w:pPr>
      <w:r>
        <w:t>Задачи изучения дисциплины:</w:t>
      </w:r>
    </w:p>
    <w:p>
      <w:pPr>
        <w:ind w:firstLine="567"/>
      </w:pPr>
      <w:r>
        <w:t>- сформировать навыки оценки наличия, эффективности использования основного и оборотного капитала, трудовых ресурсов в компании; 2) сформировать навыки расчетов затрат, себестоимости; экономии 3) сформировать навыки расчета прибыли и рентабельности; 4) сформировать навыки экономической оценки инвестиционных вложений</w:t>
      </w:r>
    </w:p>
    <w:p/>
    <w:p>
      <w:pPr>
        <w:jc w:val="center"/>
      </w:pPr>
      <w:r>
        <w:rPr>
          <w:b w:val="1"/>
        </w:rPr>
        <w:t>1.3 Результаты обучения</w:t>
      </w:r>
    </w:p>
    <w:p/>
    <w:p>
      <w:pPr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vMerge w:val="restart"/>
            <w:tcW w:w="1119" w:type="pct"/>
          </w:tcPr>
          <w:p>
            <w:pPr>
              <w:jc w:val="center"/>
            </w:pPr>
            <w:r>
              <w:t>Формируемые ключевые компетенции</w:t>
            </w:r>
          </w:p>
        </w:tc>
        <w:tc>
          <w:tcPr>
            <w:gridSpan w:val="2"/>
          </w:tcPr>
          <w:p>
            <w:pPr>
              <w:jc w:val="center"/>
            </w:pPr>
            <w:r>
              <w:t>Результаты обучения (единицы ключевых компетенций)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w="2015" w:type="pct"/>
          </w:tcPr>
          <w:p>
            <w:pPr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>
            <w:pPr>
              <w:jc w:val="center"/>
            </w:pPr>
            <w:r>
              <w:t>дисциплины</w:t>
            </w:r>
          </w:p>
        </w:tc>
      </w:tr>
      <w:tr>
        <w:tc>
          <w:p/>
        </w:tc>
        <w:tc>
          <w:p/>
        </w:tc>
        <w:tc>
          <w:p>
            <w:pPr>
              <w:ind w:firstLine="567"/>
            </w:pPr>
            <w:r>
              <w:rPr>
                <w:sz w:val="20"/>
              </w:rPr>
              <w:t>- Знать и понимать базовые экономические понятия и категории: производственные ресурсы, основной и оборотный капитал, трудовые ресурсы, различные классификации затрат, формы и системы оплаты труда, различные виды рентабельности, инвестиции и показатели их экономической эффективности, финансовые результаты хозяйственной деятельности предприятия</w:t>
            </w:r>
          </w:p>
          <w:p>
            <w:pPr>
              <w:ind w:firstLine="567"/>
            </w:pPr>
            <w:r>
              <w:rPr>
                <w:sz w:val="20"/>
              </w:rPr>
              <w:t>- навыки расчетов показателей наличия и эффективности использования основного капитала предприятия; 2) навыки расчетов эффективности использования оборотного капитала предприятия; 3) навыки расчетов амортизации; 4) навыки расчетов фонда заработной платы; 5) навыки расчета себестоимости, затрат; 6) навыки расчетов экономии вследствие планируемого внедрения инженерных решений и идей; 7) навыки расчетов прибыли и рентабельности; 8) навыки оценки экономической эффективности инвестиций в реализацию инженерных решений</w:t>
            </w:r>
          </w:p>
          <w:p>
            <w:pPr>
              <w:ind w:firstLine="567"/>
            </w:pPr>
            <w:r>
              <w:rPr>
                <w:sz w:val="20"/>
              </w:rPr>
              <w:t>- Делать заключение об экономической эффективности внедрения в производство инновационных инженерных решений</w:t>
            </w:r>
          </w:p>
          <w:p>
            <w:pPr>
              <w:ind w:firstLine="567"/>
            </w:pPr>
            <w:r>
              <w:rPr>
                <w:sz w:val="20"/>
              </w:rPr>
              <w:t>- Умение работать в команде в процессе всестороннего изучения инженерных решений</w:t>
            </w:r>
          </w:p>
          <w:p>
            <w:pPr>
              <w:ind w:firstLine="567"/>
            </w:pPr>
            <w:r>
              <w:rPr>
                <w:sz w:val="20"/>
              </w:rPr>
              <w:t>- На базе полученных экономических знаний обучающиеся смогут дальше самостоятельно более углубленно изучать экономические темы, вопросы и понимать экономическую сущность любой рассматриваемой проблемы</w:t>
            </w:r>
          </w:p>
        </w:tc>
      </w:tr>
    </w:tbl>
    <w:p/>
    <w:p>
      <w:pPr>
        <w:jc w:val="center"/>
      </w:pPr>
      <w:r>
        <w:rPr>
          <w:b w:val="1"/>
        </w:rPr>
        <w:t>1.4 Образовательные технологии, применяемые при освоении дисциплины</w:t>
      </w:r>
    </w:p>
    <w:p/>
    <w:p>
      <w:pPr>
        <w:jc w:val="center"/>
      </w:pPr>
      <w:r>
        <w:rPr>
          <w:b w:val="1"/>
        </w:rPr>
        <w:t>1.4.1 Основные образовательные технологии</w:t>
      </w:r>
    </w:p>
    <w:p/>
    <w:p>
      <w:pPr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>
      <w:pPr>
        <w:ind w:firstLine="567"/>
      </w:pPr>
      <w:r>
        <w:t>- Технология проблемно- и проектно-ориентированного обучения; технологии учебно-исследовательской деятельности; коммуникативные технологии (дискуссия, пресс-конференция, мозговой штурм, учебные дебаты и другие активные формы и методы)</w:t>
      </w:r>
    </w:p>
    <w:p/>
    <w:p>
      <w:pPr>
        <w:jc w:val="center"/>
      </w:pPr>
      <w:r>
        <w:rPr>
          <w:b w:val="1"/>
        </w:rPr>
        <w:t>1.4.2 Адаптивные образовательные технологии (инклюзивное обучение)</w:t>
      </w:r>
    </w:p>
    <w:p/>
    <w:p>
      <w:pPr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>
      <w:pPr>
        <w:ind w:firstLine="567"/>
      </w:pPr>
      <w:r>
        <w:t>- Для успешного освоения курса дисциплины при обучении лиц с ограниченными возможностями здоровья могут использоваться (применяться) адаптивные образовательные технологии: - IT-технологии для создания специализированных дидактических материалов</w:t>
      </w:r>
    </w:p>
    <w:p/>
    <w:p>
      <w:pPr>
        <w:jc w:val="center"/>
      </w:pPr>
      <w:r>
        <w:rPr>
          <w:b w:val="1"/>
        </w:rPr>
        <w:t>1.4.3 Инновационные образовательные технологии</w:t>
      </w:r>
    </w:p>
    <w:p/>
    <w:p>
      <w:pPr>
        <w:ind w:firstLine="567"/>
      </w:pPr>
      <w:r>
        <w:t>При проведении учебных занятий предусматривается использование следующих инновационных образовательных технологий:</w:t>
      </w:r>
    </w:p>
    <w:p/>
    <w:p>
      <w:pPr>
        <w:jc w:val="center"/>
      </w:pPr>
      <w:r>
        <w:rPr>
          <w:b w:val="1"/>
        </w:rPr>
        <w:t>1.5 Пререквизиты</w:t>
      </w:r>
    </w:p>
    <w:p/>
    <w:p>
      <w:pPr>
        <w:ind w:firstLine="567"/>
      </w:pPr>
      <w:r>
        <w:t>- Экономика предприятия</w:t>
      </w:r>
    </w:p>
    <w:p/>
    <w:p>
      <w:pPr>
        <w:jc w:val="center"/>
      </w:pPr>
      <w:r>
        <w:rPr>
          <w:b w:val="1"/>
        </w:rPr>
        <w:t>1.6 Постреквизиты</w:t>
      </w:r>
    </w:p>
    <w:p/>
    <w:p>
      <w:pPr>
        <w:ind w:firstLine="567"/>
      </w:pPr>
    </w:p>
    <w:p/>
    <w:p>
      <w:pPr>
        <w:jc w:val="center"/>
      </w:pPr>
      <w:r>
        <w:rPr>
          <w:b w:val="1"/>
        </w:rPr>
        <w:t>1.7 Трудоемкость дисциплины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3500"/>
          </w:tcPr>
          <w:p>
            <w:r>
              <w:t>Виды работ</w:t>
            </w:r>
          </w:p>
        </w:tc>
        <w:tc>
          <w:tcPr>
            <w:tcW w:type="pct" w:w="1500"/>
          </w:tcPr>
          <w:p>
            <w:pPr>
              <w:jc w:val="center"/>
            </w:pPr>
            <w:r>
              <w:t>часы</w:t>
            </w:r>
          </w:p>
        </w:tc>
      </w:tr>
      <w:tr>
        <w:tc>
          <w:p>
            <w:r>
              <w:t>Лекции</w:t>
            </w:r>
          </w:p>
        </w:tc>
        <w:tc>
          <w:p>
            <w:pPr>
              <w:jc w:val="center"/>
            </w:pPr>
            <w:r>
              <w:t>15</w:t>
            </w:r>
          </w:p>
        </w:tc>
      </w:tr>
      <w:tr>
        <w:tc>
          <w:p>
            <w:r>
              <w:t>Практические работы</w:t>
            </w:r>
          </w:p>
        </w:tc>
        <w:tc>
          <w:p>
            <w:pPr>
              <w:jc w:val="center"/>
            </w:pPr>
            <w:r>
              <w:t>30</w:t>
            </w:r>
          </w:p>
        </w:tc>
      </w:tr>
      <w:tr>
        <w:tc>
          <w:p>
            <w:r>
              <w:t>СРОП</w:t>
            </w:r>
          </w:p>
        </w:tc>
        <w:tc>
          <w:p>
            <w:pPr>
              <w:jc w:val="center"/>
            </w:pPr>
            <w:r>
              <w:t>30</w:t>
            </w:r>
          </w:p>
        </w:tc>
      </w:tr>
      <w:tr>
        <w:tc>
          <w:p>
            <w:r>
              <w:t>СРО</w:t>
            </w:r>
          </w:p>
        </w:tc>
        <w:tc>
          <w:p>
            <w:pPr>
              <w:jc w:val="center"/>
            </w:pPr>
            <w:r>
              <w:t>75</w:t>
            </w:r>
          </w:p>
        </w:tc>
      </w:tr>
      <w:tr>
        <w:tc>
          <w:p>
            <w:pPr>
              <w:jc w:val="left"/>
            </w:pPr>
            <w:r>
              <w:t>Форма проведения итогового контроля</w:t>
            </w:r>
          </w:p>
        </w:tc>
        <w:tc>
          <w:p>
            <w:pPr>
              <w:jc w:val="center"/>
            </w:pPr>
            <w:r>
              <w:t>экзамен</w:t>
            </w:r>
          </w:p>
        </w:tc>
      </w:tr>
    </w:tbl>
    <w:p/>
    <w:p>
      <w:pPr>
        <w:jc w:val="center"/>
      </w:pPr>
      <w:r>
        <w:rPr>
          <w:b w:val="1"/>
        </w:rPr>
        <w:t>2 СОДЕРЖАНИЕ ДИСЦИПЛИНЫ</w:t>
      </w:r>
    </w:p>
    <w:p/>
    <w:p>
      <w:pPr>
        <w:jc w:val="center"/>
      </w:pPr>
      <w:r>
        <w:rPr>
          <w:b w:val="1"/>
        </w:rPr>
        <w:t>2.1 Тематический план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147" w:type="pct"/>
          </w:tcPr>
          <w:p>
            <w:pPr>
              <w:jc w:val="center"/>
            </w:pPr>
            <w:r>
              <w:t>№</w:t>
            </w:r>
          </w:p>
        </w:tc>
        <w:tc>
          <w:tcPr>
            <w:tcW w:w="3383" w:type="pct"/>
          </w:tcPr>
          <w:p>
            <w:pPr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>
            <w:pPr>
              <w:jc w:val="center"/>
            </w:pPr>
            <w:r>
              <w:t>Ссылка на литературу</w:t>
            </w:r>
          </w:p>
        </w:tc>
      </w:tr>
      <w:tr>
        <w:tc>
          <w:tcPr>
            <w:gridSpan w:val="4"/>
          </w:tcPr>
          <w:p>
            <w:pPr>
              <w:jc w:val="center"/>
            </w:pPr>
            <w:r>
              <w:rPr>
                <w:b w:val="1"/>
              </w:rPr>
              <w:t>Лекционные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t>Тема 1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</w:t>
            </w:r>
          </w:p>
        </w:tc>
      </w:tr>
      <w:tr>
        <w:tc>
          <w:tcPr>
            <w:gridSpan w:val="2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0</w:t>
            </w:r>
          </w:p>
        </w:tc>
        <w:tc>
          <w:p/>
        </w:tc>
      </w:tr>
      <w:tr>
        <w:tc>
          <w:tcPr>
            <w:gridSpan w:val="4"/>
          </w:tcPr>
          <w:p>
            <w:pPr>
              <w:jc w:val="center"/>
            </w:pPr>
            <w:r>
              <w:rPr>
                <w:b w:val="1"/>
              </w:rPr>
              <w:t>Практические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t>Тема 1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</w:t>
            </w:r>
          </w:p>
        </w:tc>
      </w:tr>
      <w:tr>
        <w:tc>
          <w:tcPr>
            <w:gridSpan w:val="2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0</w:t>
            </w:r>
          </w:p>
        </w:tc>
        <w:tc>
          <w:p/>
        </w:tc>
      </w:tr>
    </w:tbl>
    <w:p/>
    <w:p>
      <w:pPr>
        <w:jc w:val="center"/>
      </w:pPr>
      <w:r>
        <w:rPr>
          <w:b w:val="1"/>
        </w:rPr>
        <w:t>2.2 Задания для самостоятельной работы обучающегося (СРО)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rHeight w:val="1229"/>
          <w:tblHeader w:val="1"/>
        </w:trPr>
        <w:tc>
          <w:tcPr>
            <w:tcW w:w="1026" w:type="pct"/>
          </w:tcPr>
          <w:p>
            <w:pPr>
              <w:jc w:val="center"/>
            </w:pPr>
            <w:r>
              <w:t>Тема</w:t>
            </w:r>
          </w:p>
        </w:tc>
        <w:tc>
          <w:tcPr>
            <w:tcW w:w="1140" w:type="pct"/>
          </w:tcPr>
          <w:p>
            <w:pPr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>
            <w:pPr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>
            <w:pPr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>
            <w:pPr>
              <w:jc w:val="center"/>
            </w:pPr>
            <w:r>
              <w:t>Ссылка на литературу</w:t>
            </w:r>
          </w:p>
        </w:tc>
      </w:tr>
      <w:tr>
        <w:tc>
          <w:p/>
        </w:tc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4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0</w:t>
            </w:r>
          </w:p>
        </w:tc>
        <w:tc>
          <w:p/>
        </w:tc>
      </w:tr>
    </w:tbl>
    <w:p/>
    <w:p>
      <w:pPr>
        <w:jc w:val="center"/>
      </w:pPr>
      <w:r>
        <w:rPr>
          <w:b w:val="1"/>
        </w:rPr>
        <w:t>2.3 График сдачи заданий по дисциплине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1850"/>
            <w:vMerge w:val="restart"/>
          </w:tcPr>
          <w:p>
            <w:pPr>
              <w:jc w:val="center"/>
            </w:pPr>
            <w:r>
              <w:t>Вид задания</w:t>
            </w:r>
          </w:p>
        </w:tc>
        <w:tc>
          <w:tcPr>
            <w:gridSpan w:val="10"/>
          </w:tcPr>
          <w:p>
            <w:pPr>
              <w:jc w:val="center"/>
            </w:pPr>
            <w:r>
              <w:t>Академический период обучения, неделя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type="pct" w:w="315"/>
          </w:tcPr>
          <w:p>
            <w:pPr>
              <w:jc w:val="center"/>
            </w:pPr>
            <w:r>
              <w:t>1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2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3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4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5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6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7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8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9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10</w:t>
            </w:r>
          </w:p>
        </w:tc>
      </w:tr>
      <w:tr>
        <w:tc>
          <w:tcPr>
            <w:gridSpan w:val="11"/>
          </w:tcPr>
          <w:p>
            <w:pPr>
              <w:jc w:val="center"/>
            </w:pPr>
            <w:r>
              <w:t>Знание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Понимание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Применение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Анализ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</w:tbl>
    <w:p/>
    <w:p>
      <w:pPr>
        <w:jc w:val="center"/>
      </w:pPr>
      <w:r>
        <w:rPr>
          <w:b w:val="1"/>
        </w:rPr>
        <w:t>3 ОЦЕНКА ЗНАНИЙ ОБУЧАЮЩЕГОСЯ</w:t>
      </w:r>
    </w:p>
    <w:p/>
    <w:p>
      <w:pPr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триместр,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500"/>
          </w:tcPr>
          <w:p>
            <w:pPr>
              <w:jc w:val="center"/>
            </w:pPr>
            <w:r>
              <w:t>Период</w:t>
            </w:r>
          </w:p>
        </w:tc>
        <w:tc>
          <w:tcPr>
            <w:tcW w:type="pct" w:w="2500"/>
          </w:tcPr>
          <w:p>
            <w:pPr>
              <w:jc w:val="center"/>
            </w:pPr>
            <w:r>
              <w:t>Вид задания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t>Количество баллов (max)</w:t>
            </w:r>
          </w:p>
        </w:tc>
        <w:tc>
          <w:tcPr>
            <w:tcW w:type="pct" w:w="500"/>
          </w:tcPr>
          <w:p>
            <w:pPr>
              <w:jc w:val="center"/>
            </w:pPr>
            <w:r>
              <w:t>Итого</w:t>
            </w: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1-й рейтинг</w:t>
            </w: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2-й рейтинг</w:t>
            </w: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p>
            <w:pPr>
              <w:jc w:val="center"/>
            </w:pPr>
            <w:r>
              <w:t>Итоговый контроль</w:t>
            </w:r>
          </w:p>
        </w:tc>
        <w:tc>
          <w:tcPr>
            <w:hMerge w:val="restart"/>
          </w:tcPr>
          <w:p>
            <w:r>
              <w:t>экзамен</w:t>
            </w:r>
          </w:p>
        </w:tc>
        <w:tc>
          <w:tcPr>
            <w:hMerge w:val="continue"/>
          </w:tcPr>
          <w:p/>
        </w:tc>
        <w:tc>
          <w:p>
            <w:pPr>
              <w:jc w:val="center"/>
            </w:pPr>
            <w:r>
              <w:t>0-100</w:t>
            </w:r>
          </w:p>
        </w:tc>
      </w:tr>
    </w:tbl>
    <w:p/>
    <w:p>
      <w:pPr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>
      <w:pPr>
        <w:ind w:firstLine="567"/>
      </w:pPr>
      <w:r>
        <w:t>- 40% результата, полученного на экзамене;</w:t>
      </w:r>
    </w:p>
    <w:p>
      <w:pPr>
        <w:ind w:firstLine="567"/>
      </w:pPr>
      <w:r>
        <w:t>- 60% результатов текущей успеваемости.</w:t>
      </w:r>
    </w:p>
    <w:p/>
    <w:p>
      <w:pPr>
        <w:ind w:firstLine="567"/>
      </w:pPr>
      <w:r>
        <w:t>Формула подсчета итоговой оценки:</w:t>
      </w:r>
    </w:p>
    <w:p/>
    <w:p>
      <w:pPr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ctrlPr>
              <w:rPr>
                <w:rFonts w:ascii="Cambria Math"/>
                <w:i/>
                <w:szCs w:val="28"/>
              </w:rPr>
            </m:ctrlPr>
          </m:num>
          <m:den>
            <m:r>
              <w:rPr>
                <w:rFonts w:ascii="Cambria Math"/>
                <w:szCs w:val="28"/>
              </w:rPr>
              <m:t>2</m:t>
            </m:r>
            <m:ctrlPr>
              <w:rPr>
                <w:rFonts w:ascii="Cambria Math"/>
                <w:i/>
                <w:szCs w:val="28"/>
              </w:rPr>
            </m:ctrlP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  <w:tab/>
        <w:tab/>
        <w:tab/>
        <w:tab/>
        <w:t>(1)</w:t>
      </w:r>
    </w:p>
    <w:p/>
    <w:p>
      <w:pPr>
        <w:ind w:firstLine="567"/>
      </w:pPr>
      <w:r>
        <w:t>где, 	 Р1, Р2 – цифровые эквиваленты оценок первого, второго рейтингов соответственно; Э – цифровой эквивалент оценки на экзамене.</w:t>
      </w:r>
    </w:p>
    <w:p/>
    <w:p>
      <w:pPr>
        <w:ind w:firstLine="567"/>
      </w:pPr>
      <w:r>
        <w:t>Итоговая буквенная оценка и ее цифровой эквивалент в баллах:</w:t>
      </w:r>
    </w:p>
    <w:p/>
    <w:p>
      <w:pPr>
        <w:ind w:firstLine="567"/>
      </w:pPr>
      <w:r>
        <w:rPr>
          <w:b w:val="1"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600" w:type="pct"/>
          </w:tcPr>
          <w:p>
            <w:pPr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>
            <w:pPr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Оценка по традиционной системе</w:t>
            </w:r>
          </w:p>
        </w:tc>
        <w:tc>
          <w:p>
            <w:pPr>
              <w:jc w:val="center"/>
            </w:pPr>
            <w:r>
              <w:t>Критерий</w:t>
            </w:r>
          </w:p>
        </w:tc>
      </w:tr>
      <w:tr>
        <w:tc>
          <w:p>
            <w:pPr>
              <w:jc w:val="center"/>
            </w:pPr>
            <w:r>
              <w:t>A</w:t>
            </w:r>
          </w:p>
        </w:tc>
        <w:tc>
          <w:p>
            <w:pPr>
              <w:jc w:val="center"/>
            </w:pPr>
            <w:r>
              <w:t>4.0</w:t>
            </w:r>
          </w:p>
        </w:tc>
        <w:tc>
          <w:p>
            <w:pPr>
              <w:jc w:val="center"/>
            </w:pPr>
            <w:r>
              <w:t>95-100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Отлично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>
        <w:tc>
          <w:p>
            <w:pPr>
              <w:jc w:val="center"/>
            </w:pPr>
            <w:r>
              <w:t>A-</w:t>
            </w:r>
          </w:p>
        </w:tc>
        <w:tc>
          <w:p>
            <w:pPr>
              <w:jc w:val="center"/>
            </w:pPr>
            <w:r>
              <w:t>3.67</w:t>
            </w:r>
          </w:p>
        </w:tc>
        <w:tc>
          <w:p>
            <w:pPr>
              <w:jc w:val="center"/>
            </w:pPr>
            <w:r>
              <w:t>90-94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B+</w:t>
            </w:r>
          </w:p>
        </w:tc>
        <w:tc>
          <w:p>
            <w:pPr>
              <w:jc w:val="center"/>
            </w:pPr>
            <w:r>
              <w:t>3.33</w:t>
            </w:r>
          </w:p>
        </w:tc>
        <w:tc>
          <w:p>
            <w:pPr>
              <w:jc w:val="center"/>
            </w:pPr>
            <w:r>
              <w:t>85-89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Хорошо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>
        <w:tc>
          <w:p>
            <w:pPr>
              <w:jc w:val="center"/>
            </w:pPr>
            <w:r>
              <w:t>B</w:t>
            </w:r>
          </w:p>
        </w:tc>
        <w:tc>
          <w:p>
            <w:pPr>
              <w:jc w:val="center"/>
            </w:pPr>
            <w:r>
              <w:t>3.0</w:t>
            </w:r>
          </w:p>
        </w:tc>
        <w:tc>
          <w:p>
            <w:pPr>
              <w:jc w:val="center"/>
            </w:pPr>
            <w:r>
              <w:t>80-84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B-</w:t>
            </w:r>
          </w:p>
        </w:tc>
        <w:tc>
          <w:p>
            <w:pPr>
              <w:jc w:val="center"/>
            </w:pPr>
            <w:r>
              <w:t>2.67</w:t>
            </w:r>
          </w:p>
        </w:tc>
        <w:tc>
          <w:p>
            <w:pPr>
              <w:jc w:val="center"/>
            </w:pPr>
            <w:r>
              <w:t>75-79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C+</w:t>
            </w:r>
          </w:p>
        </w:tc>
        <w:tc>
          <w:p>
            <w:pPr>
              <w:jc w:val="center"/>
            </w:pPr>
            <w:r>
              <w:t>2.33</w:t>
            </w:r>
          </w:p>
        </w:tc>
        <w:tc>
          <w:p>
            <w:pPr>
              <w:jc w:val="center"/>
            </w:pPr>
            <w:r>
              <w:t>70-74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</w:t>
            </w:r>
          </w:p>
        </w:tc>
        <w:tc>
          <w:p>
            <w:pPr>
              <w:jc w:val="center"/>
            </w:pPr>
            <w:r>
              <w:t>2.0</w:t>
            </w:r>
          </w:p>
        </w:tc>
        <w:tc>
          <w:p>
            <w:pPr>
              <w:jc w:val="center"/>
            </w:pPr>
            <w:r>
              <w:t>65-69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Удовлетворительно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>
        <w:tc>
          <w:p>
            <w:pPr>
              <w:jc w:val="center"/>
            </w:pPr>
            <w:r>
              <w:t>C-</w:t>
            </w:r>
          </w:p>
        </w:tc>
        <w:tc>
          <w:p>
            <w:pPr>
              <w:jc w:val="center"/>
            </w:pPr>
            <w:r>
              <w:t>1.67</w:t>
            </w:r>
          </w:p>
        </w:tc>
        <w:tc>
          <w:p>
            <w:pPr>
              <w:jc w:val="center"/>
            </w:pPr>
            <w:r>
              <w:t>60-64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D+</w:t>
            </w:r>
          </w:p>
        </w:tc>
        <w:tc>
          <w:p>
            <w:pPr>
              <w:jc w:val="center"/>
            </w:pPr>
            <w:r>
              <w:t>1.33</w:t>
            </w:r>
          </w:p>
        </w:tc>
        <w:tc>
          <w:p>
            <w:pPr>
              <w:jc w:val="center"/>
            </w:pPr>
            <w:r>
              <w:t>55-59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</w:t>
            </w:r>
          </w:p>
        </w:tc>
        <w:tc>
          <w:p>
            <w:pPr>
              <w:jc w:val="center"/>
            </w:pPr>
            <w:r>
              <w:t>1.0</w:t>
            </w:r>
          </w:p>
        </w:tc>
        <w:tc>
          <w:p>
            <w:pPr>
              <w:jc w:val="center"/>
            </w:pPr>
            <w:r>
              <w:t>50-54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FX</w:t>
            </w:r>
          </w:p>
        </w:tc>
        <w:tc>
          <w:p>
            <w:pPr>
              <w:jc w:val="center"/>
            </w:pPr>
            <w:r>
              <w:t>0.5</w:t>
            </w:r>
          </w:p>
        </w:tc>
        <w:tc>
          <w:p>
            <w:pPr>
              <w:jc w:val="center"/>
            </w:pPr>
            <w:r>
              <w:t>25-49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Неудовлетворительно</w:t>
            </w:r>
          </w:p>
        </w:tc>
        <w:tc>
          <w:tcPr>
            <w:vMerge w:val="restart"/>
          </w:tcPr>
          <w:p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>
        <w:tc>
          <w:p>
            <w:pPr>
              <w:jc w:val="center"/>
            </w:pPr>
            <w:r>
              <w:t>F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>0-24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</w:tbl>
    <w:p/>
    <w:p>
      <w:pPr>
        <w:jc w:val="center"/>
      </w:pPr>
      <w:r>
        <w:rPr>
          <w:b w:val="1"/>
        </w:rPr>
        <w:t>4 ПОЛИТИКА ДИСЦИПЛИНЫ</w:t>
      </w:r>
    </w:p>
    <w:p/>
    <w:p>
      <w:pPr>
        <w:ind w:firstLine="567"/>
      </w:pPr>
      <w:r>
        <w:t>Обучающийся обязан:</w:t>
      </w:r>
    </w:p>
    <w:p>
      <w:pPr>
        <w:ind w:firstLine="567"/>
      </w:pPr>
      <w:r>
        <w:t>Строго соблюдать правила академической честности: нет места плагиату, списываниям и иным формам обмана; не опаздывать на занятия; не пропускать занятия, в случае отсутствия по болезни, предоставить справку; на занятия приходить в деловой одежде; активно участвовать в учебном процессе; быть терпимым, открытым и доброжелательным к сокурсникам, преподавателям и сотрудникам вуза; содействовать коллективной работе и участвовать в дискуссиях; быть пунктуальным и обязательным (опоздания, пропуски, поведение в аудитории, позднее предоставление работ, отсутствие на экзамене)</w:t>
      </w:r>
    </w:p>
    <w:p/>
    <w:p>
      <w:pPr>
        <w:jc w:val="center"/>
      </w:pPr>
      <w:r>
        <w:rPr>
          <w:b w:val="1"/>
        </w:rPr>
        <w:t>5 СПИСОК РЕКОМЕНДУЕМОЙ ЛИТЕРАТУРЫ</w:t>
      </w:r>
    </w:p>
    <w:p/>
    <w:p>
      <w:pPr>
        <w:jc w:val="center"/>
      </w:pPr>
      <w:r>
        <w:rPr>
          <w:b w:val="1"/>
        </w:rPr>
        <w:t>5.1 Основная литература</w:t>
      </w:r>
    </w:p>
    <w:p/>
    <w:p>
      <w:pPr>
        <w:ind w:firstLine="567"/>
      </w:pPr>
      <w:r>
        <w:t>1. Волков О.И. Экономика предприятия. Учебное пособие. – М.: Инфра-М, 2014. 2) Колышкин А.В. Экономика предприятия. Учебник и практикум для академического бакалавриата. – М.: Юрайт, 2018. 3) Куатова Д.Я. Экономика предприятия: учебное пособие – Алматы, 2015. 4) Попадюк Т.Г. Экономика фирмы (организации, предприятия): учебник.- М.: Инфра-М, 2017.</w:t>
      </w:r>
    </w:p>
    <w:p/>
    <w:p>
      <w:pPr>
        <w:jc w:val="center"/>
      </w:pPr>
      <w:r>
        <w:rPr>
          <w:b w:val="1"/>
        </w:rPr>
        <w:t>5.2 Дополнительная литература</w:t>
      </w:r>
    </w:p>
    <w:p/>
    <w:p>
      <w:pPr>
        <w:ind w:firstLine="567"/>
      </w:pPr>
      <w:r>
        <w:t>Дополнительная литература</w:t>
      </w:r>
    </w:p>
    <w:sectPr>
      <w:headerReference w:type="default" r:id="rId20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header1.xml><?xml version="1.0" encoding="utf-8"?>
<w:hdr xmlns:wp="http://schemas.openxmlformats.org/drawingml/2006/wordprocessingDrawing" xmlns:r="http://schemas.openxmlformats.org/officeDocument/2006/relationships" xmlns:w="http://schemas.openxmlformats.org/wordprocessingml/2006/main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</w:tblPr>
    <w:tblGrid/>
    <w:tr>
      <w:trPr>
        <w:cantSplit/>
        <w:trHeight w:val="353"/>
      </w:trPr>
      <w:tc>
        <w:tcPr>
          <w:tcW w:w="1129" w:type="dxa"/>
          <w:vMerge w:val="restart"/>
          <w:vAlign w:val="center"/>
        </w:tcPr>
        <w:p>
          <w:pPr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gridSpan w:val="2"/>
          <w:vAlign w:val="center"/>
        </w:tcPr>
        <w:p>
          <w:pPr>
            <w:pStyle w:val="header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>
          <w:pPr>
            <w:pStyle w:val="header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>
            <w:rPr>
              <w:noProof/>
            </w:rP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>
            <w:rPr>
              <w:noProof/>
            </w:rPr>
            <w:fldChar w:fldCharType="end"/>
          </w:r>
        </w:p>
      </w:tc>
    </w:tr>
    <w:tr>
      <w:trPr>
        <w:cantSplit/>
        <w:trHeight w:val="310"/>
      </w:trPr>
      <w:tc>
        <w:tcPr>
          <w:tcW w:w="1129" w:type="dxa"/>
          <w:vMerge/>
        </w:tcPr>
        <w:p/>
      </w:tc>
      <w:tc>
        <w:tcPr>
          <w:tcW w:w="1921" w:type="dxa"/>
          <w:vAlign w:val="center"/>
        </w:tcPr>
        <w:p>
          <w:pPr>
            <w:pStyle w:val="header"/>
          </w:pPr>
          <w:r>
            <w:t>Система менеджмента качества</w:t>
          </w:r>
        </w:p>
      </w:tc>
      <w:tc>
        <w:tcPr>
          <w:vAlign w:val="center"/>
        </w:tcPr>
        <w:p>
          <w:pPr>
            <w:pStyle w:val="header"/>
          </w:pPr>
          <w:r>
            <w:t>И-НАО "ВКТУ" 026-II-2021</w:t>
          </w:r>
        </w:p>
        <w:p>
          <w:pPr>
            <w:pStyle w:val="header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/>
      </w:tc>
    </w:tr>
  </w:tbl>
  <w:p/>
</w:hdr>
</file>

<file path=word/settings.xml><?xml version="1.0" encoding="utf-8"?>
<w:settings xmlns:w="http://schemas.openxmlformats.org/wordprocessingml/2006/main">
  <w:view w:val="print"/>
  <w:zoom w:percent="100"/>
</w:settings>
</file>

<file path=word/styles.xml><?xml version="1.0" encoding="utf-8"?>
<w:styles xmlns:w="http://schemas.openxmlformats.org/wordprocessingml/2006/main">
  <w:style w:default="true" w:type="paragraph" w:styleId="default">
    <w:pPr>
      <w:spacing w:after="0" w:line="240" w:lineRule="auto"/>
      <w:jc w:val="both"/>
    </w:pPr>
    <w:rPr>
      <w:rFonts w:ascii="Times New Roman" w:cs="Times New Roman" w:hAnsi="Times New Roman"/>
      <w:sz w:val="24"/>
    </w:rPr>
  </w:style>
  <w:style w:type="paragraph" w:styleId="title">
    <w:pPr>
      <w:jc w:val="center"/>
      <w:spacing w:after="0" w:line="240" w:lineRule="auto"/>
    </w:pPr>
    <w:rPr>
      <w:b w:val="1"/>
      <w:rFonts w:ascii="Times New Roman" w:cs="Times New Roman" w:hAnsi="Times New Roman"/>
      <w:sz w:val="22"/>
    </w:rPr>
  </w:style>
  <w:style w:type="paragraph" w:styleId="header">
    <w:pPr>
      <w:jc w:val="center"/>
      <w:spacing w:after="0" w:line="240" w:lineRule="auto"/>
    </w:pPr>
    <w:rPr>
      <w:b w:val="1"/>
      <w:rFonts w:ascii="Tahoma" w:cs="Tahoma" w:hAnsi="Tahoma"/>
      <w:sz w:val="12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Id2" /><Relationship Type="http://schemas.openxmlformats.org/officeDocument/2006/relationships/settings" Target="/word/settings.xml" Id="rId3" /><Relationship Type="http://schemas.openxmlformats.org/officeDocument/2006/relationships/header" Target="/word/header1.xml" Id="rId20" /></Relationships>
</file>

<file path=word/_rels/header1.xml.rels>&#65279;<?xml version="1.0" encoding="utf-8"?><Relationships xmlns="http://schemas.openxmlformats.org/package/2006/relationships"><Relationship Type="http://schemas.openxmlformats.org/officeDocument/2006/relationships/image" Target="/word/media/image1.png" Id="rId1" /></Relationships>
</file>